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DA9" w:rsidRPr="00202F3F" w:rsidRDefault="004D24D0">
      <w:pPr>
        <w:jc w:val="center"/>
        <w:rPr>
          <w:rFonts w:ascii="方正小标宋_GBK" w:eastAsia="方正小标宋_GBK" w:hint="eastAsia"/>
          <w:bCs/>
          <w:sz w:val="44"/>
          <w:szCs w:val="44"/>
        </w:rPr>
      </w:pPr>
      <w:r w:rsidRPr="00202F3F">
        <w:rPr>
          <w:rFonts w:ascii="方正小标宋_GBK" w:eastAsia="方正小标宋_GBK" w:hint="eastAsia"/>
          <w:bCs/>
          <w:sz w:val="44"/>
          <w:szCs w:val="44"/>
        </w:rPr>
        <w:t>精准调研</w:t>
      </w:r>
      <w:r w:rsidRPr="00202F3F">
        <w:rPr>
          <w:rFonts w:ascii="方正小标宋_GBK" w:eastAsia="方正小标宋_GBK" w:hint="eastAsia"/>
          <w:bCs/>
          <w:sz w:val="44"/>
          <w:szCs w:val="44"/>
        </w:rPr>
        <w:t xml:space="preserve"> </w:t>
      </w:r>
      <w:r w:rsidRPr="00202F3F">
        <w:rPr>
          <w:rFonts w:ascii="方正小标宋_GBK" w:eastAsia="方正小标宋_GBK" w:hint="eastAsia"/>
          <w:bCs/>
          <w:sz w:val="44"/>
          <w:szCs w:val="44"/>
        </w:rPr>
        <w:t>做好赋权“后半篇”</w:t>
      </w:r>
    </w:p>
    <w:p w:rsidR="00BB6DA9" w:rsidRDefault="00BB6DA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BB6DA9" w:rsidRPr="00202F3F" w:rsidRDefault="004D24D0" w:rsidP="00202F3F">
      <w:pPr>
        <w:spacing w:line="580" w:lineRule="exact"/>
        <w:ind w:firstLineChars="200" w:firstLine="560"/>
        <w:rPr>
          <w:rFonts w:ascii="Times New Roman" w:eastAsia="仿宋_GB2312" w:hAnsi="Times New Roman"/>
          <w:sz w:val="28"/>
          <w:szCs w:val="28"/>
        </w:rPr>
      </w:pPr>
      <w:r w:rsidRPr="00202F3F">
        <w:rPr>
          <w:rFonts w:ascii="Times New Roman" w:eastAsia="仿宋_GB2312" w:hint="eastAsia"/>
          <w:sz w:val="28"/>
          <w:szCs w:val="28"/>
        </w:rPr>
        <w:t>近期，张家港市卫健委、市卫生监督所对赋权镇（区）的公共场所卫生许可工作情况开展逐个调研，在考虑到区域发展特点与区域群众需求的同时，通过实地考察、交流座谈、数据汇总等方式，详细了解赋权后各镇区在现场审核、审批流程及案卷制作等方面的情况，共同商讨解决方法，确保公共场所卫生许可工作顺利开展。</w:t>
      </w:r>
    </w:p>
    <w:p w:rsidR="00BB6DA9" w:rsidRPr="00202F3F" w:rsidRDefault="004D24D0" w:rsidP="00202F3F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02F3F">
        <w:rPr>
          <w:rFonts w:ascii="黑体" w:eastAsia="黑体" w:hAnsi="黑体" w:hint="eastAsia"/>
          <w:sz w:val="32"/>
          <w:szCs w:val="32"/>
        </w:rPr>
        <w:t>一、掌握赋权现状</w:t>
      </w:r>
    </w:p>
    <w:p w:rsidR="00BB6DA9" w:rsidRPr="00202F3F" w:rsidRDefault="004D24D0" w:rsidP="00202F3F">
      <w:pPr>
        <w:spacing w:line="580" w:lineRule="exact"/>
        <w:ind w:firstLineChars="200" w:firstLine="560"/>
        <w:rPr>
          <w:rFonts w:ascii="Times New Roman" w:eastAsia="仿宋_GB2312"/>
          <w:sz w:val="28"/>
          <w:szCs w:val="28"/>
        </w:rPr>
      </w:pPr>
      <w:r w:rsidRPr="00202F3F">
        <w:rPr>
          <w:rFonts w:ascii="Times New Roman" w:eastAsia="仿宋_GB2312" w:hint="eastAsia"/>
          <w:sz w:val="28"/>
          <w:szCs w:val="28"/>
        </w:rPr>
        <w:t>各镇（区）承接事项初期，均选派</w:t>
      </w:r>
      <w:r w:rsidRPr="00202F3F">
        <w:rPr>
          <w:rFonts w:ascii="Times New Roman" w:eastAsia="仿宋_GB2312" w:hint="eastAsia"/>
          <w:sz w:val="28"/>
          <w:szCs w:val="28"/>
        </w:rPr>
        <w:t>2-3</w:t>
      </w:r>
      <w:r w:rsidRPr="00202F3F">
        <w:rPr>
          <w:rFonts w:ascii="Times New Roman" w:eastAsia="仿宋_GB2312" w:hint="eastAsia"/>
          <w:sz w:val="28"/>
          <w:szCs w:val="28"/>
        </w:rPr>
        <w:t>名专兼职人员从事公共场所卫生许可工作的受理、现场审核及发证等工作。但随着改革等各种形势变化，许可人员的构成情况逐步更迭，各环节组成人员复杂。受人口密度高、商业活动活跃等因素影响，各镇（区）许可分布有明显的不平衡性，其中杨舍镇以</w:t>
      </w:r>
      <w:r w:rsidRPr="00202F3F">
        <w:rPr>
          <w:rFonts w:ascii="Times New Roman" w:eastAsia="仿宋_GB2312" w:hint="eastAsia"/>
          <w:sz w:val="28"/>
          <w:szCs w:val="28"/>
        </w:rPr>
        <w:t>2285</w:t>
      </w:r>
      <w:r w:rsidRPr="00202F3F">
        <w:rPr>
          <w:rFonts w:ascii="Times New Roman" w:eastAsia="仿宋_GB2312" w:hint="eastAsia"/>
          <w:sz w:val="28"/>
          <w:szCs w:val="28"/>
        </w:rPr>
        <w:t>件次占据总量的</w:t>
      </w:r>
      <w:r w:rsidRPr="00202F3F">
        <w:rPr>
          <w:rFonts w:ascii="Times New Roman" w:eastAsia="仿宋_GB2312" w:hint="eastAsia"/>
          <w:sz w:val="28"/>
          <w:szCs w:val="28"/>
        </w:rPr>
        <w:t>44.4%</w:t>
      </w:r>
      <w:r w:rsidRPr="00202F3F">
        <w:rPr>
          <w:rFonts w:ascii="Times New Roman" w:eastAsia="仿宋_GB2312" w:hint="eastAsia"/>
          <w:sz w:val="28"/>
          <w:szCs w:val="28"/>
        </w:rPr>
        <w:t>，是卫生许可证办理最集中的区域。同时，在</w:t>
      </w:r>
      <w:r w:rsidRPr="00202F3F">
        <w:rPr>
          <w:rFonts w:ascii="Times New Roman" w:eastAsia="仿宋_GB2312" w:hint="eastAsia"/>
          <w:sz w:val="28"/>
          <w:szCs w:val="28"/>
        </w:rPr>
        <w:t>2023</w:t>
      </w:r>
      <w:r w:rsidRPr="00202F3F">
        <w:rPr>
          <w:rFonts w:ascii="Times New Roman" w:eastAsia="仿宋_GB2312" w:hint="eastAsia"/>
          <w:sz w:val="28"/>
          <w:szCs w:val="28"/>
        </w:rPr>
        <w:t>年公共场所卫生许可全流程网办的助推下，不见面审批和告知承诺制办件率逐年提升并趋于平稳。</w:t>
      </w:r>
    </w:p>
    <w:p w:rsidR="00BB6DA9" w:rsidRPr="00202F3F" w:rsidRDefault="004D24D0" w:rsidP="00202F3F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02F3F">
        <w:rPr>
          <w:rFonts w:ascii="黑体" w:eastAsia="黑体" w:hAnsi="黑体" w:hint="eastAsia"/>
          <w:sz w:val="32"/>
          <w:szCs w:val="32"/>
        </w:rPr>
        <w:t>二、聚焦赋权成效</w:t>
      </w:r>
    </w:p>
    <w:p w:rsidR="00BB6DA9" w:rsidRPr="00202F3F" w:rsidRDefault="004D24D0" w:rsidP="00202F3F">
      <w:pPr>
        <w:spacing w:line="580" w:lineRule="exact"/>
        <w:ind w:firstLineChars="200" w:firstLine="560"/>
        <w:rPr>
          <w:rFonts w:ascii="Times New Roman" w:eastAsia="仿宋_GB2312"/>
          <w:sz w:val="28"/>
          <w:szCs w:val="28"/>
        </w:rPr>
      </w:pPr>
      <w:r w:rsidRPr="00202F3F">
        <w:rPr>
          <w:rFonts w:ascii="Times New Roman" w:eastAsia="仿宋_GB2312" w:hint="eastAsia"/>
          <w:sz w:val="28"/>
          <w:szCs w:val="28"/>
        </w:rPr>
        <w:t>赋权将公共场所卫生许可下沉至与群众距离最近的层级办理，群众办</w:t>
      </w:r>
      <w:r w:rsidRPr="00202F3F">
        <w:rPr>
          <w:rFonts w:ascii="Times New Roman" w:eastAsia="仿宋_GB2312" w:hint="eastAsia"/>
          <w:sz w:val="28"/>
          <w:szCs w:val="28"/>
        </w:rPr>
        <w:t>理公共场所卫生许可证平均时间缩短</w:t>
      </w:r>
      <w:r w:rsidRPr="00202F3F">
        <w:rPr>
          <w:rFonts w:ascii="Times New Roman" w:eastAsia="仿宋_GB2312" w:hint="eastAsia"/>
          <w:sz w:val="28"/>
          <w:szCs w:val="28"/>
        </w:rPr>
        <w:t>30%</w:t>
      </w:r>
      <w:r w:rsidRPr="00202F3F">
        <w:rPr>
          <w:rFonts w:ascii="Times New Roman" w:eastAsia="仿宋_GB2312" w:hint="eastAsia"/>
          <w:sz w:val="28"/>
          <w:szCs w:val="28"/>
        </w:rPr>
        <w:t>以上，物理距离的缩短从源头上提升了群众申请意愿。各镇（区）也主动创新公共场所行政许可工作。保税区打造了“保时结·政务小哥”服务品牌，通过“免申即办”，“智绘办”、“无感续证”让“被动审批”转为“主动服务”。杨舍镇主动靠前服务，在申办营业执照时对接介入，靠前指导，结合“大数据</w:t>
      </w:r>
      <w:r w:rsidRPr="00202F3F">
        <w:rPr>
          <w:rFonts w:ascii="Times New Roman" w:eastAsia="仿宋_GB2312" w:hint="eastAsia"/>
          <w:sz w:val="28"/>
          <w:szCs w:val="28"/>
        </w:rPr>
        <w:t>+AI</w:t>
      </w:r>
      <w:r w:rsidRPr="00202F3F">
        <w:rPr>
          <w:rFonts w:ascii="Times New Roman" w:eastAsia="仿宋_GB2312" w:hint="eastAsia"/>
          <w:sz w:val="28"/>
          <w:szCs w:val="28"/>
        </w:rPr>
        <w:t>智能审批”，全程帮办，细化服务。大新镇积极打</w:t>
      </w:r>
      <w:r w:rsidRPr="00202F3F">
        <w:rPr>
          <w:rFonts w:ascii="Times New Roman" w:eastAsia="仿宋_GB2312" w:hint="eastAsia"/>
          <w:sz w:val="28"/>
          <w:szCs w:val="28"/>
        </w:rPr>
        <w:lastRenderedPageBreak/>
        <w:t>造“五个一”（进一门、取一号、到一窗、填一表、办一揽子事）服务，推行多部门联合踏勘，提升服务效能。南丰镇针对特殊群体提供“上门办理”服务，让业务办理既</w:t>
      </w:r>
      <w:r w:rsidRPr="00202F3F">
        <w:rPr>
          <w:rFonts w:ascii="Times New Roman" w:eastAsia="仿宋_GB2312" w:hint="eastAsia"/>
          <w:sz w:val="28"/>
          <w:szCs w:val="28"/>
        </w:rPr>
        <w:t>有“速度”更有“温度”</w:t>
      </w:r>
      <w:r w:rsidRPr="00202F3F">
        <w:rPr>
          <w:rFonts w:ascii="Times New Roman" w:eastAsia="仿宋_GB2312" w:hint="eastAsia"/>
          <w:sz w:val="28"/>
          <w:szCs w:val="28"/>
        </w:rPr>
        <w:t>......</w:t>
      </w:r>
    </w:p>
    <w:p w:rsidR="00BB6DA9" w:rsidRDefault="004D24D0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114300" distR="114300">
            <wp:extent cx="5273675" cy="2948940"/>
            <wp:effectExtent l="0" t="0" r="3175" b="3810"/>
            <wp:docPr id="1" name="图片 1" descr="ScreenShot_2025-10-27_100124_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5-10-27_100124_3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DA9" w:rsidRPr="00202F3F" w:rsidRDefault="004D24D0" w:rsidP="00202F3F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02F3F">
        <w:rPr>
          <w:rFonts w:ascii="黑体" w:eastAsia="黑体" w:hAnsi="黑体" w:hint="eastAsia"/>
          <w:sz w:val="32"/>
          <w:szCs w:val="32"/>
        </w:rPr>
        <w:t>三、厘清赋权难点</w:t>
      </w:r>
    </w:p>
    <w:p w:rsidR="00BB6DA9" w:rsidRPr="00202F3F" w:rsidRDefault="004D24D0">
      <w:pPr>
        <w:ind w:firstLineChars="200" w:firstLine="560"/>
        <w:rPr>
          <w:rFonts w:ascii="Times New Roman" w:eastAsia="仿宋_GB2312"/>
          <w:sz w:val="28"/>
          <w:szCs w:val="28"/>
        </w:rPr>
      </w:pPr>
      <w:r w:rsidRPr="00202F3F">
        <w:rPr>
          <w:rFonts w:ascii="Times New Roman" w:eastAsia="仿宋_GB2312" w:hint="eastAsia"/>
          <w:sz w:val="28"/>
          <w:szCs w:val="28"/>
        </w:rPr>
        <w:t>一是市镇两级政务服务窗口互联互通的“一网通办”与监督系统信息对接仍不够稳定，且因各镇（区）无独立许可系统，出现数据或流程报错时排查故障点、解决堵点问题耗时长，办件效率低；二是在镇卫健办与社区卫服中心剥离改革的档口，因人员的更换、交接不到位等因素产生了流程衔接中的模糊地带，导致许可效率反流。</w:t>
      </w:r>
    </w:p>
    <w:p w:rsidR="00BB6DA9" w:rsidRPr="00202F3F" w:rsidRDefault="004D24D0">
      <w:pPr>
        <w:ind w:firstLineChars="200" w:firstLine="560"/>
        <w:rPr>
          <w:rFonts w:ascii="Times New Roman" w:eastAsia="仿宋_GB2312"/>
          <w:sz w:val="28"/>
          <w:szCs w:val="28"/>
        </w:rPr>
      </w:pPr>
      <w:r w:rsidRPr="00202F3F">
        <w:rPr>
          <w:rFonts w:ascii="Times New Roman" w:eastAsia="仿宋_GB2312" w:hint="eastAsia"/>
          <w:sz w:val="28"/>
          <w:szCs w:val="28"/>
        </w:rPr>
        <w:t>公共场所卫生行政许可赋权乡镇是深化“放管服”改革的重要举措，需兼顾效率与规范。通过精准调研，摸清了赋权实践现状，为未来的精准指导、能力提升和制度优化提供了方向，推</w:t>
      </w:r>
      <w:r w:rsidRPr="00202F3F">
        <w:rPr>
          <w:rFonts w:ascii="Times New Roman" w:eastAsia="仿宋_GB2312" w:hint="eastAsia"/>
          <w:sz w:val="28"/>
          <w:szCs w:val="28"/>
        </w:rPr>
        <w:t>动了赋权工作从“有形覆盖”向“有效覆盖”转变。</w:t>
      </w:r>
    </w:p>
    <w:sectPr w:rsidR="00BB6DA9" w:rsidRPr="00202F3F" w:rsidSect="00BB6D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4D0" w:rsidRDefault="004D24D0" w:rsidP="00202F3F">
      <w:r>
        <w:separator/>
      </w:r>
    </w:p>
  </w:endnote>
  <w:endnote w:type="continuationSeparator" w:id="1">
    <w:p w:rsidR="004D24D0" w:rsidRDefault="004D24D0" w:rsidP="00202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4D0" w:rsidRDefault="004D24D0" w:rsidP="00202F3F">
      <w:r>
        <w:separator/>
      </w:r>
    </w:p>
  </w:footnote>
  <w:footnote w:type="continuationSeparator" w:id="1">
    <w:p w:rsidR="004D24D0" w:rsidRDefault="004D24D0" w:rsidP="00202F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GMxNDk1ZjI1MWVjOGFmZGNlYWUyNDI1OTVjMTkwNTYifQ=="/>
  </w:docVars>
  <w:rsids>
    <w:rsidRoot w:val="00DA071F"/>
    <w:rsid w:val="000A2F37"/>
    <w:rsid w:val="00202F3F"/>
    <w:rsid w:val="004D24D0"/>
    <w:rsid w:val="00BB6DA9"/>
    <w:rsid w:val="00C41185"/>
    <w:rsid w:val="00DA071F"/>
    <w:rsid w:val="02176795"/>
    <w:rsid w:val="0B2F07F8"/>
    <w:rsid w:val="20FE519B"/>
    <w:rsid w:val="35466378"/>
    <w:rsid w:val="463E15C8"/>
    <w:rsid w:val="4DC85570"/>
    <w:rsid w:val="518451E0"/>
    <w:rsid w:val="58BA01ED"/>
    <w:rsid w:val="62356D65"/>
    <w:rsid w:val="64C53D4C"/>
    <w:rsid w:val="6CCE1AE5"/>
    <w:rsid w:val="72AC4488"/>
    <w:rsid w:val="735C6DB5"/>
    <w:rsid w:val="79EA2D13"/>
    <w:rsid w:val="7B1676E1"/>
    <w:rsid w:val="7F704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6D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BB6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BB6D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BB6DA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BB6DA9"/>
    <w:rPr>
      <w:b/>
    </w:rPr>
  </w:style>
  <w:style w:type="character" w:customStyle="1" w:styleId="Char0">
    <w:name w:val="页眉 Char"/>
    <w:basedOn w:val="a0"/>
    <w:link w:val="a4"/>
    <w:qFormat/>
    <w:rsid w:val="00BB6D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BB6DA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202F3F"/>
    <w:rPr>
      <w:sz w:val="18"/>
      <w:szCs w:val="18"/>
    </w:rPr>
  </w:style>
  <w:style w:type="character" w:customStyle="1" w:styleId="Char1">
    <w:name w:val="批注框文本 Char"/>
    <w:basedOn w:val="a0"/>
    <w:link w:val="a7"/>
    <w:rsid w:val="00202F3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143</Words>
  <Characters>816</Characters>
  <Application>Microsoft Office Word</Application>
  <DocSecurity>0</DocSecurity>
  <Lines>6</Lines>
  <Paragraphs>1</Paragraphs>
  <ScaleCrop>false</ScaleCrop>
  <Company>Microsoft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戴航</cp:lastModifiedBy>
  <cp:revision>2</cp:revision>
  <dcterms:created xsi:type="dcterms:W3CDTF">2025-10-27T02:09:00Z</dcterms:created>
  <dcterms:modified xsi:type="dcterms:W3CDTF">2025-10-27T02:09:00Z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164802B6E011494DBB046F7741E6A771_13</vt:lpwstr>
  </property>
  <property fmtid="{D5CDD505-2E9C-101B-9397-08002B2CF9AE}" pid="4" name="KSOTemplateDocerSaveRecord">
    <vt:lpwstr>eyJoZGlkIjoiMzA1Y2VjMjVlZDU2M2NhZjRjZGQ2Yjc0OThmYTUxZmMiLCJ1c2VySWQiOiI5MjYyMTkxIn0=</vt:lpwstr>
  </property>
</Properties>
</file>